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25F" w:rsidRPr="00B46472" w:rsidRDefault="001725EE" w:rsidP="00B46472">
      <w:pPr>
        <w:pStyle w:val="Heading110"/>
        <w:widowControl/>
        <w:shd w:val="clear" w:color="auto" w:fill="auto"/>
        <w:spacing w:after="360"/>
        <w:jc w:val="both"/>
      </w:pPr>
      <w:bookmarkStart w:id="0" w:name="bookmark0"/>
      <w:r>
        <w:t>Simulacija djelovanja u području klime: zemljište, poljoprivreda i šumarstvo</w:t>
      </w:r>
      <w:bookmarkEnd w:id="0"/>
    </w:p>
    <w:p w:rsidR="0079525F" w:rsidRPr="00B46472" w:rsidRDefault="001725EE" w:rsidP="00B46472">
      <w:pPr>
        <w:pStyle w:val="Bodytext30"/>
        <w:widowControl/>
        <w:pBdr>
          <w:top w:val="single" w:sz="4" w:space="1" w:color="auto"/>
        </w:pBdr>
        <w:shd w:val="clear" w:color="auto" w:fill="auto"/>
        <w:tabs>
          <w:tab w:val="left" w:pos="1429"/>
        </w:tabs>
        <w:spacing w:before="0" w:after="120"/>
      </w:pPr>
      <w:r>
        <w:t>Pripremljeno za:</w:t>
      </w:r>
      <w:r>
        <w:tab/>
        <w:t>Glavne pregovarače za Savez zemljišta, poljoprivrede i šumarstva</w:t>
      </w:r>
    </w:p>
    <w:p w:rsidR="0079525F" w:rsidRPr="00B46472" w:rsidRDefault="001725EE" w:rsidP="00B46472">
      <w:pPr>
        <w:pStyle w:val="Bodytext30"/>
        <w:widowControl/>
        <w:shd w:val="clear" w:color="auto" w:fill="auto"/>
        <w:tabs>
          <w:tab w:val="left" w:pos="1429"/>
        </w:tabs>
        <w:spacing w:before="0" w:after="120"/>
      </w:pPr>
      <w:r>
        <w:t>Predmet:</w:t>
      </w:r>
      <w:r>
        <w:tab/>
        <w:t>Pripreme za sastanak na vrhu o djelovanju u području klime</w:t>
      </w:r>
    </w:p>
    <w:p w:rsidR="0079525F" w:rsidRPr="00B46472" w:rsidRDefault="001725EE" w:rsidP="00B46472">
      <w:pPr>
        <w:pStyle w:val="Bodytext20"/>
        <w:widowControl/>
        <w:shd w:val="clear" w:color="auto" w:fill="auto"/>
        <w:spacing w:before="0" w:after="120"/>
        <w:ind w:firstLine="0"/>
        <w:jc w:val="both"/>
      </w:pPr>
      <w:r>
        <w:t xml:space="preserve">Dobrodošli na sastanak na vrhu o klimi. Glavni tajnik UN-a pozvao je vas i vodeće ličnosti iz svih relevantnih skupina dionika da zajedno radite na uspješnom rješavanju pitanja klimatskih promjena. Glavni tajnik u pozivu je </w:t>
      </w:r>
      <w:r>
        <w:rPr>
          <w:rStyle w:val="Bodytext21"/>
        </w:rPr>
        <w:t>poručio</w:t>
      </w:r>
      <w:r>
        <w:t>: „Krizna situacija u pogledu klime bitka je koju zasad gubimo, ali koju bismo mogli dobiti [...] Najbolji znanstveni izvori [...] upozoravaju nas da će povećanje temperature za više od 1,5°C nanijeti nepopravljivu štetu ekosustavima o kojima ovisimo [...] Međutim, znanost nam govori i da nije prekasno. Možemo uspjeti [...] No za to će biti potrebne temeljite promjene u svim aspektima društva: u načinu na koji proizvodimo hranu i gorivo, u načinu na koji koristimo zemljište i u vrsti energije koja se koristi u gospodarstvu [...] Ako djelujemo zajedno, nitko neće biti zapostavljen.”</w:t>
      </w:r>
    </w:p>
    <w:p w:rsidR="0079525F" w:rsidRPr="00B46472" w:rsidRDefault="001725EE" w:rsidP="00B46472">
      <w:pPr>
        <w:pStyle w:val="Bodytext20"/>
        <w:widowControl/>
        <w:shd w:val="clear" w:color="auto" w:fill="auto"/>
        <w:spacing w:before="0" w:after="120"/>
        <w:ind w:firstLine="0"/>
        <w:jc w:val="both"/>
      </w:pPr>
      <w:r>
        <w:t xml:space="preserve">Cilj je sastanka na vrhu pripremiti plan kojim bi se globalno zagrijavanje ograničilo na manje od 2°C [3,6°F] iznad predindustrijskih razina i nastojalo zadržati na 1,5°C [2,7°F], što su ujedno međunarodne ciljne vrijednosti formalno navedene u Pariškom klimatskom sporazumu. </w:t>
      </w:r>
      <w:r>
        <w:rPr>
          <w:rStyle w:val="Bodytext21"/>
        </w:rPr>
        <w:t>Znanstvene činjenice</w:t>
      </w:r>
      <w:r>
        <w:t xml:space="preserve"> su jasne: zagrijavanje veće od te razine imat će katastrofalne i nepovratne posljedice koje će ugroziti zdravlje, prosperitet i život ljudi u svim zemljama.</w:t>
      </w:r>
    </w:p>
    <w:p w:rsidR="0079525F" w:rsidRPr="00B46472" w:rsidRDefault="001725EE" w:rsidP="00B46472">
      <w:pPr>
        <w:pStyle w:val="Bodytext20"/>
        <w:widowControl/>
        <w:shd w:val="clear" w:color="auto" w:fill="auto"/>
        <w:spacing w:before="0" w:after="120"/>
        <w:ind w:firstLine="0"/>
        <w:jc w:val="both"/>
      </w:pPr>
      <w:r>
        <w:t>Vaša skupina obuhvaća predstavnike najvećih poduzeća za poljoprivredu, proizvodnju hrane i sječu drva, najveće zemljoposjednike, državna ministarstva za šume i poljoprivredu te agencije za zaštitu prirode. Vaša se skupina bavi pitanjem kako istovremeno prehraniti stanovništvo svijeta, zaštititi šume i ublažiti klimatske promjene.</w:t>
      </w:r>
    </w:p>
    <w:p w:rsidR="0079525F" w:rsidRPr="00B46472" w:rsidRDefault="001725EE" w:rsidP="00B46472">
      <w:pPr>
        <w:pStyle w:val="Bodytext20"/>
        <w:widowControl/>
        <w:shd w:val="clear" w:color="auto" w:fill="auto"/>
        <w:spacing w:before="0" w:after="120" w:line="244" w:lineRule="exact"/>
        <w:ind w:firstLine="0"/>
        <w:jc w:val="both"/>
      </w:pPr>
      <w:r>
        <w:t>Prioriteti koje želite uključiti u javne politike navedeni su u nastavku, no možete iznijeti ili blokirati bilo koji prijedlog.</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Upravljanje deforestacijom. </w:t>
      </w:r>
      <w:r>
        <w:t xml:space="preserve">Deforestacija ili krčenje šuma trenutačno uzrokuje oko 15 % emisija stakleničkih plinova. Zaštitom šuma mogu se smanjiti te emisije, a istovremeno očuvati biološka raznolikost i zaštita zalihe vode. Međutim, ograničavanjem krčenja šuma smanjuje se i potencijalno korištenje tog zemljišta za sječu, proizvodnju hrane, bioenergiju i druge vrlo profitabilne svrhe. </w:t>
      </w:r>
      <w:r>
        <w:rPr>
          <w:rStyle w:val="Bodytext23"/>
        </w:rPr>
        <w:t>Šume krče mala poljoprivredna gospodarstva i ruralno stanovništvo kojem je drvo potrebno kao gorivo, kao i velika poduzeća koja to rade radi proizvodnje drva i radi poljoprivrede, uključujući, primjerice, pretvaranje tropskih šuma u plantaže palminog ulja ili u zemljište za uzgoj stoke i usjeva.</w:t>
      </w:r>
    </w:p>
    <w:p w:rsidR="0079525F" w:rsidRPr="00D22C77"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Razmotrite mogućnost pošumljavanja. </w:t>
      </w:r>
      <w:r>
        <w:t>Pošumljavanje je sađenje novih šuma na zemljištu na kojem nema drveća; u nekim slučajevima to je zemljište bilo iskrčeno ili degradirano. Kako raste, drveće apsorbira CO</w:t>
      </w:r>
      <w:r>
        <w:rPr>
          <w:vertAlign w:val="subscript"/>
        </w:rPr>
        <w:t>2</w:t>
      </w:r>
      <w:r>
        <w:t xml:space="preserve"> iz atmosfere i pohranjuje ga u biomasi i tlu. Šume pomažu u očuvanju staništa i biološke raznolikosti, usporavaju eroziju i degradaciju tla te štite od poplava. S druge strane, ako se provodi u velikim razmjerima, pošumljavanje bi moglo zauzeti zemljište potrebno za usjeve ili uzgoj stoke, čime bi se povećale cijene hrane zbog veće potražnje za zemljištem. Razmislite o tome koliko je zemljišta potrebno za određenu politiku pošumljavanja.</w:t>
      </w:r>
    </w:p>
    <w:p w:rsidR="00D22C77" w:rsidRPr="00B46472" w:rsidRDefault="00D22C77" w:rsidP="00400E4C">
      <w:pPr>
        <w:pStyle w:val="Bodytext20"/>
        <w:keepNext/>
        <w:keepLines/>
        <w:widowControl/>
        <w:numPr>
          <w:ilvl w:val="0"/>
          <w:numId w:val="1"/>
        </w:numPr>
        <w:shd w:val="clear" w:color="auto" w:fill="auto"/>
        <w:tabs>
          <w:tab w:val="left" w:pos="366"/>
        </w:tabs>
        <w:spacing w:before="0"/>
        <w:ind w:left="403"/>
        <w:jc w:val="both"/>
      </w:pPr>
      <w:r>
        <w:rPr>
          <w:b/>
        </w:rPr>
        <w:lastRenderedPageBreak/>
        <w:t>Razmotrite pitanje ispuštanja emisija metana, dušikova oksida i drugih stakleničkih plinova.</w:t>
      </w:r>
    </w:p>
    <w:p w:rsidR="0079525F" w:rsidRPr="00B46472" w:rsidRDefault="001725EE" w:rsidP="00400E4C">
      <w:pPr>
        <w:pStyle w:val="Bodytext20"/>
        <w:keepNext/>
        <w:keepLines/>
        <w:widowControl/>
        <w:shd w:val="clear" w:color="auto" w:fill="auto"/>
        <w:spacing w:before="0" w:after="120"/>
        <w:ind w:left="403" w:firstLine="0"/>
        <w:jc w:val="both"/>
      </w:pPr>
      <w:r>
        <w:rPr>
          <w:b/>
          <w:bCs/>
        </w:rPr>
        <w:t>CO</w:t>
      </w:r>
      <w:r>
        <w:rPr>
          <w:b/>
          <w:bCs/>
          <w:vertAlign w:val="subscript"/>
        </w:rPr>
        <w:t>2</w:t>
      </w:r>
      <w:r>
        <w:t xml:space="preserve"> je najpoznatiji staklenički plin, ali drugi staklenički plinovi – naročito metan (CH</w:t>
      </w:r>
      <w:r>
        <w:rPr>
          <w:vertAlign w:val="subscript"/>
        </w:rPr>
        <w:t>4</w:t>
      </w:r>
      <w:r>
        <w:t>) i dušikov oksid (N</w:t>
      </w:r>
      <w:r>
        <w:rPr>
          <w:vertAlign w:val="subscript"/>
        </w:rPr>
        <w:t>2</w:t>
      </w:r>
      <w:r>
        <w:t>O) – danas uzrokuju otprilike četvrtinu globalnog zagrijavanja, a njihova koncentracija u atmosferi raste. Tijekom stogodišnjeg razdoblja jedna molekula CH</w:t>
      </w:r>
      <w:r>
        <w:rPr>
          <w:vertAlign w:val="subscript"/>
        </w:rPr>
        <w:t>4</w:t>
      </w:r>
      <w:r>
        <w:t xml:space="preserve"> doprinosi globalnom zagrijavanju oko 25 puta više od jedne molekule CO</w:t>
      </w:r>
      <w:r>
        <w:rPr>
          <w:vertAlign w:val="subscript"/>
        </w:rPr>
        <w:t>2</w:t>
      </w:r>
      <w:r>
        <w:t>, dok N</w:t>
      </w:r>
      <w:r>
        <w:rPr>
          <w:vertAlign w:val="subscript"/>
        </w:rPr>
        <w:t>2</w:t>
      </w:r>
      <w:r>
        <w:t>O doprinosi gotovo 300 puta više od CO</w:t>
      </w:r>
      <w:r>
        <w:rPr>
          <w:vertAlign w:val="subscript"/>
        </w:rPr>
        <w:t>2</w:t>
      </w:r>
      <w:r>
        <w:t>. Metode koje se trenutačno koriste u poljoprivredi i uzgoju stoke velik su izvor CH</w:t>
      </w:r>
      <w:r>
        <w:rPr>
          <w:vertAlign w:val="subscript"/>
        </w:rPr>
        <w:t>4</w:t>
      </w:r>
      <w:r>
        <w:t>, dok N</w:t>
      </w:r>
      <w:r>
        <w:rPr>
          <w:rStyle w:val="Bodytext26pt"/>
        </w:rPr>
        <w:t>2</w:t>
      </w:r>
      <w:r>
        <w:t>O nastaje prvenstveno upotrebom gnojiva. Inovativne tehnologije i metode mogu smanjiti te emisije uz niske troškove, ali mnogi borci za zaštitu okoliša također pozivaju na uvođenje propisa (npr. ograničenje upotrebe gnojiva) ili na promjene u načina života (npr. manja konzumacija mesa i smanjenje rasipanja hrane) koji bi mogli ugroziti profitabilnosti poljoprivredne i stočarske industrije. Niste voljni podržati takve politike čak i ako bi one mogle dovesti do velikih smanjenja tih emisija. Velik broj fluorougljika i sličnih spojeva („F-plinovi”) također doprinose zagrijavanju. F-plinovi upotrebljavaju se u industrijskim procesima i potrošačkim proizvodima (npr. rashladna sredstva, otapala). Koncentracije tih plinova danas nisu visoke, ali mnogi F-plinovi doprinose globalnom zagrijavanju tisućama puta više nego CO</w:t>
      </w:r>
      <w:r>
        <w:rPr>
          <w:vertAlign w:val="subscript"/>
        </w:rPr>
        <w:t>2</w:t>
      </w:r>
      <w:r>
        <w:t>. Možete podržavati politike za smanjenje ispuštanja tih plinova jer one na vas ne bi imale velik utjecaj.</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Podržavajte subvencije za energiju iz obnovljivih izvora. </w:t>
      </w:r>
      <w:r>
        <w:t xml:space="preserve">Ono što najviše pridonosi klimatskim promjenama nije upotreba zemljišta nego emisije fosilnih goriva. Podržavate zamjenu fosilnih goriva cjenovno pristupačnom čistom energijom koju koristite za vašu opremu i prijevoz hrane. </w:t>
      </w:r>
      <w:r>
        <w:rPr>
          <w:rStyle w:val="Bodytext23"/>
        </w:rPr>
        <w:t xml:space="preserve">Poljoprivrednici i vlasnici zemljišta mogu ugraditi solarne ploče i vjetroturbine, a pritom i dalje koristiti većinu svog zemljišta za usjeve i stoku, pa vi stoga podržavate subvencije za tehnologije čiste energije. </w:t>
      </w:r>
      <w:r>
        <w:t>Velika poduzeća koja se bave sječom stabala i velika poljoprivredna poduzeća protive se politikama kao što su određivanje cijene ugljika za fosilna goriva jer bi im to povećalo operativne troškove. S druge strane, skupine za zaštitu prirode podržavaju te politike kako bi se ubrzalo smanjenje emisija CO</w:t>
      </w:r>
      <w:r>
        <w:rPr>
          <w:vertAlign w:val="subscript"/>
        </w:rPr>
        <w:t>2</w:t>
      </w:r>
      <w:r>
        <w:t>.</w:t>
      </w:r>
    </w:p>
    <w:p w:rsidR="0079525F" w:rsidRPr="00B46472" w:rsidRDefault="001725EE" w:rsidP="00B46472">
      <w:pPr>
        <w:pStyle w:val="Bodytext50"/>
        <w:widowControl/>
        <w:shd w:val="clear" w:color="auto" w:fill="auto"/>
        <w:spacing w:before="0"/>
      </w:pPr>
      <w:r>
        <w:t>Dodatne informacije koje je potrebno uzeti u obzir</w:t>
      </w:r>
    </w:p>
    <w:p w:rsidR="0079525F" w:rsidRPr="00B46472" w:rsidRDefault="001725EE" w:rsidP="00B46472">
      <w:pPr>
        <w:pStyle w:val="Bodytext20"/>
        <w:widowControl/>
        <w:shd w:val="clear" w:color="auto" w:fill="auto"/>
        <w:spacing w:before="0" w:after="120"/>
        <w:ind w:firstLine="0"/>
        <w:jc w:val="both"/>
      </w:pPr>
      <w:r>
        <w:t>Trenutačno u svijetu ima oko 7,7 milijardi stanovnika, a prema predviđanjima UN-a taj će se broj povećati na više od 9 milijardi do 2050. i na gotovo 11 milijardi do 2100. godine. Zbog sve većeg broja stanovnika i rastućih prihoda povećava se potražnja za usjevima, mesom, drvom, vlaknima i drugim proizvodima koji iziskuju velike površine zemljišta. Danas oko jedna milijarda ljudi ne raspolaže odgovarajućom hranom, što u mnogim zemljama uzrokuje pothranjenost i glad. S druge strane, prema procjenama Organizacije UN-a za hranu i poljoprivredu, 30 % svjetske proizvodnje hrane (što čini 8 % globalnih emisija stakleničkih plinova) propada.</w:t>
      </w:r>
    </w:p>
    <w:p w:rsidR="0079525F" w:rsidRPr="00B46472" w:rsidRDefault="001725EE" w:rsidP="00B46472">
      <w:pPr>
        <w:pStyle w:val="Bodytext20"/>
        <w:widowControl/>
        <w:shd w:val="clear" w:color="auto" w:fill="auto"/>
        <w:spacing w:before="0" w:after="120"/>
        <w:ind w:firstLine="0"/>
        <w:jc w:val="both"/>
      </w:pPr>
      <w:r>
        <w:t>Smanjenje rasipanja hrane, povećanje prinosa usjeva i poticanje zdrave vegetarijanske prehrane mogu zadovoljiti sve veću potražnju za hranom, a da se pritom ne povećava površina obradivog zemljišta, a smanjuju se emisije stakleničkih plinova iz poljoprivrednog sektora. Međutim, vaša industrija ne može spriječiti da te politike prije ili kasnije dovedu do povećanja cijene hrane. Visoka cijena hrane znači da bi osobe kojima je hrana najpotrebnija mogle biti izložene oskudici. Promicanje vegetarijanske prehrane također će nanijeti štetu stočnoj industriji, koja je vrlo razvijena i još uvijek raste.</w:t>
      </w:r>
    </w:p>
    <w:p w:rsidR="0079525F" w:rsidRPr="00B46472" w:rsidRDefault="001725EE" w:rsidP="00B46472">
      <w:pPr>
        <w:pStyle w:val="Bodytext20"/>
        <w:widowControl/>
        <w:shd w:val="clear" w:color="auto" w:fill="auto"/>
        <w:spacing w:before="0" w:after="120"/>
        <w:ind w:firstLine="0"/>
        <w:jc w:val="both"/>
      </w:pPr>
      <w:r>
        <w:t>U mnogim dijelovima svijeta bit će teško promijeniti način korištenja zemljišta i poljoprivredne metode. U brojnim zemljama u razvoju potencijalna korist od poljoprivrednih metoda koje ne utječu na klimu bile bi velike, ali zbog korupcije i nedostatka nadzora teško je provoditi odgovarajuće politike. Dosadašnji napori za smanjenje deforestacije, prvenstveno u Brazilu i Indoneziji, donijeli su samo djelomičan uspjeh. Nezakonito krčenje šuma i dalje je velik problem. Neke vlade aktivno subvencioniraju krčenje šuma radi promicanja proizvodnje drva i poljoprivrede te radi osiguravanja zemljišta za ljude.</w:t>
      </w:r>
    </w:p>
    <w:p w:rsidR="0079525F" w:rsidRPr="00D22C77" w:rsidRDefault="001725EE" w:rsidP="00400E4C">
      <w:pPr>
        <w:pStyle w:val="Bodytext20"/>
        <w:keepNext/>
        <w:keepLines/>
        <w:widowControl/>
        <w:shd w:val="clear" w:color="auto" w:fill="auto"/>
        <w:spacing w:before="0" w:after="120"/>
        <w:ind w:firstLine="0"/>
        <w:jc w:val="both"/>
      </w:pPr>
      <w:bookmarkStart w:id="1" w:name="_GoBack"/>
      <w:r>
        <w:lastRenderedPageBreak/>
        <w:t xml:space="preserve">Unatoč tim izazovima klimatske promjene predstavljaju veliku prijetnju za članove vaše skupine. Sve veće poplave, suše, toplinski udari, šumski požari i podizanje razine mora već uništavaju obradive površine, smanjuju prinose usjeva, štete šumama i smanjuju dobit. Utjecaj klimatskih promjena i geopolitičke dislokacije </w:t>
      </w:r>
      <w:bookmarkEnd w:id="1"/>
      <w:r>
        <w:t>koje te promjene uzrokuju predstavljaju ozbiljan rizik za vašu imovinu, radnu snagu, lance opskrbe, kupce i profitabilnost. Premda će uvođenje promjena biti teško i neki će biti financijski oštećeni, vaš savez može pridonijeti rješavanju problema smanjenjem emisija zahvaljujući boljem upravljanju zemljištem i boljim poljoprivrednim metodama.</w:t>
      </w:r>
    </w:p>
    <w:p w:rsidR="00D22C77" w:rsidRPr="00D22C77" w:rsidRDefault="00D22C77">
      <w:pPr>
        <w:jc w:val="center"/>
      </w:pPr>
      <w:r>
        <w:t>_____________</w:t>
      </w:r>
    </w:p>
    <w:p w:rsidR="00D22C77" w:rsidRPr="00D22C77" w:rsidRDefault="00D22C77">
      <w:pPr>
        <w:pStyle w:val="Bodytext20"/>
        <w:widowControl/>
        <w:shd w:val="clear" w:color="auto" w:fill="auto"/>
        <w:spacing w:before="0" w:after="120"/>
        <w:ind w:firstLine="0"/>
        <w:rPr>
          <w:lang w:val="en-GB"/>
        </w:rPr>
      </w:pPr>
    </w:p>
    <w:sectPr w:rsidR="00D22C77" w:rsidRPr="00D22C77" w:rsidSect="00B46472">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77" w:rsidRPr="00D22C77" w:rsidRDefault="00D22C77" w:rsidP="001725EE">
    <w:pPr>
      <w:pStyle w:val="Bodytext40"/>
      <w:widowControl/>
      <w:shd w:val="clear" w:color="auto" w:fill="auto"/>
      <w:spacing w:before="0"/>
      <w:jc w:val="both"/>
      <w:rPr>
        <w:rFonts w:ascii="Times New Roman" w:hAnsi="Times New Roman" w:cs="Times New Roman"/>
        <w:sz w:val="20"/>
        <w:szCs w:val="20"/>
      </w:rPr>
    </w:pPr>
    <w:r>
      <w:rPr>
        <w:rFonts w:ascii="Times New Roman" w:hAnsi="Times New Roman"/>
        <w:sz w:val="20"/>
        <w:szCs w:val="20"/>
      </w:rPr>
      <w:t xml:space="preserve">Pripremili: Climate Interactive, MIT Sloan School of Management Sustainability Initiative, ESB Business School i UMAS Lowell Climate Change Initiative. Posljednji put ažurirano u rujnu 2019. </w:t>
    </w:r>
    <w:hyperlink r:id="rId1" w:history="1">
      <w:r>
        <w:rPr>
          <w:rFonts w:ascii="Times New Roman" w:hAnsi="Times New Roman"/>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25F" w:rsidRDefault="0079525F"/>
  </w:footnote>
  <w:footnote w:type="continuationSeparator" w:id="0">
    <w:p w:rsidR="0079525F" w:rsidRDefault="0079525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5F"/>
    <w:rsid w:val="001406F6"/>
    <w:rsid w:val="001725EE"/>
    <w:rsid w:val="001A3210"/>
    <w:rsid w:val="001B18C8"/>
    <w:rsid w:val="00400E4C"/>
    <w:rsid w:val="004C3831"/>
    <w:rsid w:val="00571241"/>
    <w:rsid w:val="00717DC7"/>
    <w:rsid w:val="0079525F"/>
    <w:rsid w:val="009A4FF5"/>
    <w:rsid w:val="00B46472"/>
    <w:rsid w:val="00BB74AE"/>
    <w:rsid w:val="00C32574"/>
    <w:rsid w:val="00D22C77"/>
    <w:rsid w:val="00D23D4D"/>
    <w:rsid w:val="00FF31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504D4B7"/>
  <w15:docId w15:val="{B8926D3E-BD1B-4143-9883-450C23C2AEF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hr-H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hr-H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hr-H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hr-HR"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hr-HR"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hr-HR"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hr-H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hr-H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CTJJHAUHWN5E-644613129-2805</_dlc_DocId>
    <_dlc_DocIdUrl xmlns="bfc960a6-20da-4c94-8684-71380fca093b">
      <Url>http://dm2016/eesc/2019/_layouts/15/DocIdRedir.aspx?ID=CTJJHAUHWN5E-644613129-2805</Url>
      <Description>CTJJHAUHWN5E-644613129-2805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7</Value>
      <Value>64</Value>
      <Value>63</Value>
      <Value>62</Value>
      <Value>246</Value>
      <Value>59</Value>
      <Value>21</Value>
      <Value>56</Value>
      <Value>55</Value>
      <Value>17</Value>
      <Value>162</Value>
      <Value>49</Value>
      <Value>11</Value>
      <Value>45</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4C527D2B-2564-44D1-A522-E5A2B4434483}"/>
</file>

<file path=customXml/itemProps2.xml><?xml version="1.0" encoding="utf-8"?>
<ds:datastoreItem xmlns:ds="http://schemas.openxmlformats.org/officeDocument/2006/customXml" ds:itemID="{9BB4AAF8-2FE7-4786-A8AC-3731B87FBF26}"/>
</file>

<file path=customXml/itemProps3.xml><?xml version="1.0" encoding="utf-8"?>
<ds:datastoreItem xmlns:ds="http://schemas.openxmlformats.org/officeDocument/2006/customXml" ds:itemID="{296C20AE-C5D1-4E11-8928-FFE98BEEFB9B}"/>
</file>

<file path=customXml/itemProps4.xml><?xml version="1.0" encoding="utf-8"?>
<ds:datastoreItem xmlns:ds="http://schemas.openxmlformats.org/officeDocument/2006/customXml" ds:itemID="{2086A632-9EA6-40AC-9749-887C9D4257A3}"/>
</file>

<file path=docProps/app.xml><?xml version="1.0" encoding="utf-8"?>
<Properties xmlns="http://schemas.openxmlformats.org/officeDocument/2006/extended-properties" xmlns:vt="http://schemas.openxmlformats.org/officeDocument/2006/docPropsVTypes">
  <Template>Styles</Template>
  <TotalTime>1</TotalTime>
  <Pages>3</Pages>
  <Words>1222</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Simulacija djelovanja u području klime: zemljište, poljoprivreda i šumarstvo</dc:title>
  <dc:creator>Briski Petra</dc:creator>
  <cp:keywords>EESC-2019-05163-03-00-INFO-TRA-EN</cp:keywords>
  <dc:description>Rapporteur:  - Original language: EN - Date of document: 09/12/2019 - Date of meeting:  - External documents:  - Administrator: MME LAHOUSSE Chloé</dc:description>
  <cp:lastModifiedBy>Petra Briski</cp:lastModifiedBy>
  <cp:revision>4</cp:revision>
  <dcterms:created xsi:type="dcterms:W3CDTF">2019-12-09T16:06:00Z</dcterms:created>
  <dcterms:modified xsi:type="dcterms:W3CDTF">2019-12-09T16:07:00Z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b543c9f2-71df-4952-877e-0d8a280d58bc</vt:lpwstr>
  </property>
  <property fmtid="{D5CDD505-2E9C-101B-9397-08002B2CF9AE}" pid="9" name="AvailableTranslations">
    <vt:lpwstr>59;#HR|2f555653-ed1a-4fe6-8362-9082d95989e5;#152;#MK|34ce48bb-063e-4413-a932-50853dc71c5c;#153;#SR|7f3a1d13-b985-4bfd-981e-afe31377edff;#62;#FI|87606a43-d45f-42d6-b8c9-e1a3457db5b7;#21;#IT|0774613c-01ed-4e5d-a25d-11d2388de825;#55;#BG|1a1b3951-7821-4e6a-85f5-5673fc08bd2c;#56;#SL|98a412ae-eb01-49e9-ae3d-585a81724cfc;#63;#MT|7df99101-6854-4a26-b53a-b88c0da02c26;#64;#PT|50ccc04a-eadd-42ae-a0cb-acaf45f812ba;#49;#EL|6d4f4d51-af9b-4650-94b4-4276bee85c91;#162;#TR|6e4ededd-04c4-4fa0-94e0-1028050302d5;#4;#EN|f2175f21-25d7-44a3-96da-d6a61b075e1b;#17;#ES|e7a6b05b-ae16-40c8-add9-68b64b03aeba;#246;#ME|925b3da5-5ac0-4b3c-928c-6ef66a5c9b3c;#45;#NL|55c6556c-b4f4-441d-9acf-c498d4f838bd;#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K|34ce48bb-063e-4413-a932-50853dc71c5c;SR|7f3a1d13-b985-4bfd-981e-afe31377edff;FI|87606a43-d45f-42d6-b8c9-e1a3457db5b7;IT|0774613c-01ed-4e5d-a25d-11d2388de825;BG|1a1b3951-7821-4e6a-85f5-5673fc08bd2c;SL|98a412ae-eb01-49e9-ae3d-585a81724cfc;MT|7df99101-6854-4a26-b53a-b88c0da02c26;PT|50ccc04a-eadd-42ae-a0cb-acaf45f812ba;EL|6d4f4d51-af9b-4650-94b4-4276bee85c91;TR|6e4ededd-04c4-4fa0-94e0-1028050302d5;EN|f2175f21-25d7-44a3-96da-d6a61b075e1b;ES|e7a6b05b-ae16-40c8-add9-68b64b03aeba;ME|925b3da5-5ac0-4b3c-928c-6ef66a5c9b3c;NL|55c6556c-b4f4-441d-9acf-c498d4f838bd;SQ|5ac17240-8d11-45ec-9893-659b209d7a00</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152;#MK|34ce48bb-063e-4413-a932-50853dc71c5c;#7;#Final|ea5e6674-7b27-4bac-b091-73adbb394efe;#64;#PT|50ccc04a-eadd-42ae-a0cb-acaf45f812ba;#63;#MT|7df99101-6854-4a26-b53a-b88c0da02c26;#62;#FI|87606a43-d45f-42d6-b8c9-e1a3457db5b7;#246;#ME|925b3da5-5ac0-4b3c-928c-6ef66a5c9b3c;#21;#IT|0774613c-01ed-4e5d-a25d-11d2388de825;#56;#SL|98a412ae-eb01-49e9-ae3d-585a81724cfc;#55;#BG|1a1b3951-7821-4e6a-85f5-5673fc08bd2c;#17;#ES|e7a6b05b-ae16-40c8-add9-68b64b03aeba;#162;#TR|6e4ededd-04c4-4fa0-94e0-1028050302d5;#49;#EL|6d4f4d51-af9b-4650-94b4-4276bee85c91;#11;#INFO|d9136e7c-93a9-4c42-9d28-92b61e85f80c;#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59;#HR|2f555653-ed1a-4fe6-8362-9082d95989e5</vt:lpwstr>
  </property>
</Properties>
</file>